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55" w:rsidRPr="00D70C16" w:rsidRDefault="009C2A55" w:rsidP="009C2A5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C16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B34671" w:rsidRDefault="00B34671" w:rsidP="005160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34671">
        <w:rPr>
          <w:rFonts w:ascii="Times New Roman" w:hAnsi="Times New Roman"/>
          <w:b/>
          <w:sz w:val="32"/>
          <w:szCs w:val="32"/>
        </w:rPr>
        <w:t>О стоимости условного (минимального) набора</w:t>
      </w:r>
      <w:r w:rsidR="001952C6">
        <w:rPr>
          <w:rFonts w:ascii="Times New Roman" w:hAnsi="Times New Roman"/>
          <w:b/>
          <w:sz w:val="32"/>
          <w:szCs w:val="32"/>
        </w:rPr>
        <w:br/>
      </w:r>
      <w:r w:rsidRPr="00B34671">
        <w:rPr>
          <w:rFonts w:ascii="Times New Roman" w:hAnsi="Times New Roman"/>
          <w:b/>
          <w:sz w:val="32"/>
          <w:szCs w:val="32"/>
        </w:rPr>
        <w:t xml:space="preserve"> продуктов питания по Пензенской области в августе 2020 года</w:t>
      </w:r>
    </w:p>
    <w:p w:rsidR="00106F1A" w:rsidRPr="009C2A55" w:rsidRDefault="00106F1A" w:rsidP="00516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6FA4" w:rsidRPr="007E6FA4" w:rsidRDefault="007E6FA4" w:rsidP="003718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(минимальный) набор продуктов питания рассчитывается по среднероссийским нормам потребления, включает 33 наименования продовольственных товаров и предназначен для межрегионального сравнения потребительских цен на основные продукты питания. Используемые в расчётах веса являются условными и не отражают реальных объёмов</w:t>
      </w:r>
      <w:r w:rsidRPr="0040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товаров населением</w:t>
      </w:r>
      <w:r w:rsidR="0074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648" w:rsidRPr="00B34671" w:rsidRDefault="002D2648" w:rsidP="003718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условного (минимального) набора продуктов питания</w:t>
      </w:r>
      <w:r w:rsidR="0010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Пензенской области в август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2020 г. в расчете на месяц составила </w:t>
      </w:r>
      <w:r w:rsidR="00106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894">
        <w:rPr>
          <w:rFonts w:ascii="Times New Roman" w:eastAsia="Times New Roman" w:hAnsi="Times New Roman" w:cs="Times New Roman"/>
          <w:sz w:val="28"/>
          <w:szCs w:val="28"/>
          <w:lang w:eastAsia="ru-RU"/>
        </w:rPr>
        <w:t>3664,88 руб. и снизилась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</w:t>
      </w:r>
      <w:r w:rsidR="00A21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предыдущему месяцу на 2,5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B34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декабрю 2019 г. выросла на 8,1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г. Пензе ст</w:t>
      </w:r>
      <w:r w:rsidR="006B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набора составила 3670,46 руб. и снизилась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</w:t>
      </w:r>
      <w:r w:rsidR="006B3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предыдущему месяцу на 3,0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384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декабрю 2019 г. выросла на 7,6</w:t>
      </w:r>
      <w:r w:rsidRPr="002D264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2D2648" w:rsidRPr="004B618F" w:rsidRDefault="002D2648" w:rsidP="002D26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06F1A" w:rsidRDefault="002D2648" w:rsidP="00106F1A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2D2648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Структура стоимости условного (минимального) набора</w:t>
      </w:r>
    </w:p>
    <w:p w:rsidR="002D2648" w:rsidRPr="002D2648" w:rsidRDefault="002D2648" w:rsidP="00106F1A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2D2648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продуктов питания</w:t>
      </w:r>
      <w:r w:rsidR="00106F1A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по Пензен</w:t>
      </w:r>
      <w:r w:rsidR="00BA4A1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ской области </w:t>
      </w:r>
    </w:p>
    <w:p w:rsidR="002D2648" w:rsidRPr="002D2648" w:rsidRDefault="009C2A55" w:rsidP="00756C93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6"/>
          <w:szCs w:val="26"/>
          <w:lang w:eastAsia="ru-RU"/>
        </w:rPr>
      </w:pPr>
      <w:r w:rsidRPr="002D26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AE37969" wp14:editId="73B58BE1">
            <wp:simplePos x="0" y="0"/>
            <wp:positionH relativeFrom="column">
              <wp:posOffset>-1080135</wp:posOffset>
            </wp:positionH>
            <wp:positionV relativeFrom="paragraph">
              <wp:posOffset>79375</wp:posOffset>
            </wp:positionV>
            <wp:extent cx="7610475" cy="4705350"/>
            <wp:effectExtent l="0" t="0" r="0" b="0"/>
            <wp:wrapThrough wrapText="bothSides">
              <wp:wrapPolygon edited="0">
                <wp:start x="17896" y="1049"/>
                <wp:lineTo x="10814" y="1487"/>
                <wp:lineTo x="5028" y="2099"/>
                <wp:lineTo x="5028" y="2623"/>
                <wp:lineTo x="2379" y="2798"/>
                <wp:lineTo x="2325" y="3236"/>
                <wp:lineTo x="3352" y="4023"/>
                <wp:lineTo x="3352" y="5422"/>
                <wp:lineTo x="2595" y="6034"/>
                <wp:lineTo x="2595" y="6384"/>
                <wp:lineTo x="3352" y="6821"/>
                <wp:lineTo x="3352" y="8220"/>
                <wp:lineTo x="2541" y="9357"/>
                <wp:lineTo x="2541" y="9707"/>
                <wp:lineTo x="3298" y="11019"/>
                <wp:lineTo x="3352" y="12418"/>
                <wp:lineTo x="2541" y="12418"/>
                <wp:lineTo x="2541" y="12768"/>
                <wp:lineTo x="3352" y="13817"/>
                <wp:lineTo x="3352" y="15216"/>
                <wp:lineTo x="2595" y="15653"/>
                <wp:lineTo x="2595" y="16003"/>
                <wp:lineTo x="3352" y="16615"/>
                <wp:lineTo x="3352" y="18015"/>
                <wp:lineTo x="2757" y="18977"/>
                <wp:lineTo x="2866" y="19326"/>
                <wp:lineTo x="4704" y="19501"/>
                <wp:lineTo x="4596" y="20026"/>
                <wp:lineTo x="5245" y="20288"/>
                <wp:lineTo x="10111" y="20288"/>
                <wp:lineTo x="11733" y="20113"/>
                <wp:lineTo x="18491" y="19589"/>
                <wp:lineTo x="19248" y="19414"/>
                <wp:lineTo x="19086" y="18977"/>
                <wp:lineTo x="14760" y="18015"/>
                <wp:lineTo x="16166" y="17577"/>
                <wp:lineTo x="16058" y="17228"/>
                <wp:lineTo x="13138" y="16615"/>
                <wp:lineTo x="16166" y="16003"/>
                <wp:lineTo x="16166" y="15479"/>
                <wp:lineTo x="14490" y="15216"/>
                <wp:lineTo x="18978" y="14167"/>
                <wp:lineTo x="18978" y="13817"/>
                <wp:lineTo x="16112" y="12418"/>
                <wp:lineTo x="16707" y="11106"/>
                <wp:lineTo x="20059" y="10756"/>
                <wp:lineTo x="20059" y="10232"/>
                <wp:lineTo x="13138" y="9619"/>
                <wp:lineTo x="19302" y="8920"/>
                <wp:lineTo x="19302" y="8483"/>
                <wp:lineTo x="14274" y="8220"/>
                <wp:lineTo x="18059" y="7171"/>
                <wp:lineTo x="18059" y="6821"/>
                <wp:lineTo x="16112" y="5247"/>
                <wp:lineTo x="15788" y="4810"/>
                <wp:lineTo x="13138" y="4023"/>
                <wp:lineTo x="16112" y="3760"/>
                <wp:lineTo x="16112" y="3323"/>
                <wp:lineTo x="13138" y="2623"/>
                <wp:lineTo x="15139" y="2623"/>
                <wp:lineTo x="18329" y="1749"/>
                <wp:lineTo x="18275" y="1049"/>
                <wp:lineTo x="17896" y="1049"/>
              </wp:wrapPolygon>
            </wp:wrapThrough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48" w:rsidRPr="002D2648">
        <w:rPr>
          <w:rFonts w:ascii="Times New Roman CYR" w:eastAsia="Times New Roman" w:hAnsi="Times New Roman CYR" w:cs="Times New Roman CYR"/>
          <w:i/>
          <w:sz w:val="26"/>
          <w:szCs w:val="26"/>
          <w:lang w:eastAsia="ru-RU"/>
        </w:rPr>
        <w:t>(в процентах к итогу)</w:t>
      </w:r>
    </w:p>
    <w:p w:rsidR="002D2648" w:rsidRPr="002D2648" w:rsidRDefault="002D2648" w:rsidP="00106F1A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6"/>
          <w:szCs w:val="6"/>
          <w:lang w:eastAsia="ru-RU"/>
        </w:rPr>
      </w:pPr>
    </w:p>
    <w:p w:rsidR="007E6FA4" w:rsidRDefault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Pr="007E6FA4" w:rsidRDefault="007E6FA4" w:rsidP="007E6FA4"/>
    <w:p w:rsidR="007E6FA4" w:rsidRDefault="007E6FA4" w:rsidP="007E6FA4"/>
    <w:p w:rsidR="009C2A55" w:rsidRDefault="009C2A55" w:rsidP="007E6FA4"/>
    <w:p w:rsidR="00AC2136" w:rsidRDefault="00AC2136" w:rsidP="008F2A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О.А. Лычкин</w:t>
      </w:r>
      <w:r w:rsidR="009C2A55"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r w:rsidR="009C2A5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</w:p>
    <w:p w:rsidR="009C2A55" w:rsidRPr="002F2F5E" w:rsidRDefault="001D500F" w:rsidP="008F2A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</w:t>
      </w:r>
      <w:r w:rsidR="00AC21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аместитель </w:t>
      </w:r>
      <w:r w:rsidR="009C2A5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9C2A55"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</w:t>
      </w:r>
      <w:r w:rsidR="00AC21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r w:rsidR="009C2A55"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отдела статистики цен и финансов</w:t>
      </w:r>
      <w:r w:rsidR="009C2A5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</w:p>
    <w:sectPr w:rsidR="009C2A55" w:rsidRPr="002F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8" w:rsidRDefault="002D2648" w:rsidP="002D2648">
      <w:pPr>
        <w:spacing w:after="0" w:line="240" w:lineRule="auto"/>
      </w:pPr>
      <w:r>
        <w:separator/>
      </w:r>
    </w:p>
  </w:endnote>
  <w:endnote w:type="continuationSeparator" w:id="0">
    <w:p w:rsidR="002D2648" w:rsidRDefault="002D2648" w:rsidP="002D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8" w:rsidRDefault="002D2648" w:rsidP="002D2648">
      <w:pPr>
        <w:spacing w:after="0" w:line="240" w:lineRule="auto"/>
      </w:pPr>
      <w:r>
        <w:separator/>
      </w:r>
    </w:p>
  </w:footnote>
  <w:footnote w:type="continuationSeparator" w:id="0">
    <w:p w:rsidR="002D2648" w:rsidRDefault="002D2648" w:rsidP="002D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8"/>
    <w:rsid w:val="0004568F"/>
    <w:rsid w:val="000736AD"/>
    <w:rsid w:val="0008189D"/>
    <w:rsid w:val="00093116"/>
    <w:rsid w:val="00106F1A"/>
    <w:rsid w:val="001952C6"/>
    <w:rsid w:val="001D500F"/>
    <w:rsid w:val="002C2438"/>
    <w:rsid w:val="002D2648"/>
    <w:rsid w:val="00371831"/>
    <w:rsid w:val="00384E77"/>
    <w:rsid w:val="003B7A35"/>
    <w:rsid w:val="00407267"/>
    <w:rsid w:val="00424AAF"/>
    <w:rsid w:val="004B618F"/>
    <w:rsid w:val="00514DB2"/>
    <w:rsid w:val="005160CA"/>
    <w:rsid w:val="006118DB"/>
    <w:rsid w:val="006A06A8"/>
    <w:rsid w:val="006A11F1"/>
    <w:rsid w:val="006B370F"/>
    <w:rsid w:val="00710B3E"/>
    <w:rsid w:val="007328C9"/>
    <w:rsid w:val="0074601C"/>
    <w:rsid w:val="00755BB7"/>
    <w:rsid w:val="00756C93"/>
    <w:rsid w:val="00767BEA"/>
    <w:rsid w:val="007E6FA4"/>
    <w:rsid w:val="008F2A75"/>
    <w:rsid w:val="00911785"/>
    <w:rsid w:val="00926AEB"/>
    <w:rsid w:val="00956473"/>
    <w:rsid w:val="009A2C41"/>
    <w:rsid w:val="009C2A55"/>
    <w:rsid w:val="00A21894"/>
    <w:rsid w:val="00AC2136"/>
    <w:rsid w:val="00B120A8"/>
    <w:rsid w:val="00B34671"/>
    <w:rsid w:val="00BA4A19"/>
    <w:rsid w:val="00CC36B1"/>
    <w:rsid w:val="00CE61AF"/>
    <w:rsid w:val="00D54EBA"/>
    <w:rsid w:val="00DE7532"/>
    <w:rsid w:val="00DE77AC"/>
    <w:rsid w:val="00E052EF"/>
    <w:rsid w:val="00E5082B"/>
    <w:rsid w:val="00F02466"/>
    <w:rsid w:val="00F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D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D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264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D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D2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26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30"/>
      <c:depthPercent val="60"/>
      <c:rAngAx val="1"/>
    </c:view3D>
    <c:floor>
      <c:thickness val="0"/>
    </c:floor>
    <c:sideWall>
      <c:thickness val="0"/>
      <c:spPr>
        <a:solidFill>
          <a:srgbClr val="E6E6E6">
            <a:alpha val="0"/>
          </a:srgbClr>
        </a:solidFill>
        <a:ln w="25400">
          <a:noFill/>
        </a:ln>
      </c:spPr>
    </c:sideWall>
    <c:backWall>
      <c:thickness val="0"/>
      <c:spPr>
        <a:solidFill>
          <a:srgbClr val="E6E6E6">
            <a:alpha val="0"/>
          </a:srgbClr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860310952995707"/>
          <c:y val="2.3421388873153447E-2"/>
          <c:w val="0.52248880654624053"/>
          <c:h val="0.931591156426954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Мясо и мясопродукты</c:v>
                </c:pt>
              </c:strCache>
            </c:strRef>
          </c:tx>
          <c:spPr>
            <a:solidFill>
              <a:srgbClr val="FF434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19,3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12515644555756E-2"/>
                  <c:y val="-3.1107143995664508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20,8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Лист1!$B$42:$B$43</c:f>
              <c:numCache>
                <c:formatCode>General</c:formatCode>
                <c:ptCount val="2"/>
                <c:pt idx="0">
                  <c:v>19.3</c:v>
                </c:pt>
                <c:pt idx="1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Рыба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366915337084741E-3"/>
                  <c:y val="1.594589137896234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4,3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Лист1!$C$42:$C$43</c:f>
              <c:numCache>
                <c:formatCode>General</c:formatCode>
                <c:ptCount val="2"/>
                <c:pt idx="0">
                  <c:v>4.3</c:v>
                </c:pt>
                <c:pt idx="1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Лист1!$D$41</c:f>
              <c:strCache>
                <c:ptCount val="1"/>
                <c:pt idx="0">
                  <c:v>Жиры</c:v>
                </c:pt>
              </c:strCache>
            </c:strRef>
          </c:tx>
          <c:spPr>
            <a:solidFill>
              <a:srgbClr val="F3A447">
                <a:lumMod val="75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9.797925744718803E-5"/>
                  <c:y val="-1.65894371117279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5,0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40972803931423E-2"/>
                  <c:y val="-1.334248251648282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4,9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Лист1!$D$42:$D$43</c:f>
              <c:numCache>
                <c:formatCode>General</c:formatCode>
                <c:ptCount val="2"/>
                <c:pt idx="0">
                  <c:v>5</c:v>
                </c:pt>
                <c:pt idx="1">
                  <c:v>4.9000000000000004</c:v>
                </c:pt>
              </c:numCache>
            </c:numRef>
          </c:val>
        </c:ser>
        <c:ser>
          <c:idx val="3"/>
          <c:order val="3"/>
          <c:tx>
            <c:strRef>
              <c:f>Лист1!$E$41</c:f>
              <c:strCache>
                <c:ptCount val="1"/>
                <c:pt idx="0">
                  <c:v>Молочные продукты</c:v>
                </c:pt>
              </c:strCache>
            </c:strRef>
          </c:tx>
          <c:spPr>
            <a:solidFill>
              <a:srgbClr val="9C85C0">
                <a:lumMod val="40000"/>
                <a:lumOff val="60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18,1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1251564455569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18,3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Лист1!$E$42:$E$43</c:f>
              <c:numCache>
                <c:formatCode>General</c:formatCode>
                <c:ptCount val="2"/>
                <c:pt idx="0">
                  <c:v>18.100000000000001</c:v>
                </c:pt>
                <c:pt idx="1">
                  <c:v>18.3</c:v>
                </c:pt>
              </c:numCache>
            </c:numRef>
          </c:val>
        </c:ser>
        <c:ser>
          <c:idx val="4"/>
          <c:order val="4"/>
          <c:tx>
            <c:strRef>
              <c:f>Лист1!$F$41</c:f>
              <c:strCache>
                <c:ptCount val="1"/>
                <c:pt idx="0">
                  <c:v>Сахар</c:v>
                </c:pt>
              </c:strCache>
            </c:strRef>
          </c:tx>
          <c:spPr>
            <a:solidFill>
              <a:srgbClr val="FEFAC9">
                <a:lumMod val="90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2362459546925863E-3"/>
                  <c:y val="-5.861909367721435E-17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1,4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12515644555756E-2"/>
                  <c:y val="-2.9048656499636892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1,5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Лист1!$F$42:$F$43</c:f>
              <c:numCache>
                <c:formatCode>General</c:formatCode>
                <c:ptCount val="2"/>
                <c:pt idx="0">
                  <c:v>1.4</c:v>
                </c:pt>
                <c:pt idx="1">
                  <c:v>1.5</c:v>
                </c:pt>
              </c:numCache>
            </c:numRef>
          </c:val>
        </c:ser>
        <c:ser>
          <c:idx val="5"/>
          <c:order val="5"/>
          <c:tx>
            <c:strRef>
              <c:f>Лист1!$G$41</c:f>
              <c:strCache>
                <c:ptCount val="1"/>
                <c:pt idx="0">
                  <c:v>Хлеб, крупы и макаронные изделия</c:v>
                </c:pt>
              </c:strCache>
            </c:strRef>
          </c:tx>
          <c:spPr>
            <a:solidFill>
              <a:srgbClr val="CE9D6C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579960514948147E-2"/>
                  <c:y val="-6.3948484172271494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23,3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12515644555695E-2"/>
                  <c:y val="-2.9048656499636358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23,4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Лист1!$G$42:$G$43</c:f>
              <c:numCache>
                <c:formatCode>General</c:formatCode>
                <c:ptCount val="2"/>
                <c:pt idx="0">
                  <c:v>23.3</c:v>
                </c:pt>
                <c:pt idx="1">
                  <c:v>23.4</c:v>
                </c:pt>
              </c:numCache>
            </c:numRef>
          </c:val>
        </c:ser>
        <c:ser>
          <c:idx val="6"/>
          <c:order val="6"/>
          <c:tx>
            <c:strRef>
              <c:f>Лист1!$H$41</c:f>
              <c:strCache>
                <c:ptCount val="1"/>
                <c:pt idx="0">
                  <c:v>Кондитерские изделия</c:v>
                </c:pt>
              </c:strCache>
            </c:strRef>
          </c:tx>
          <c:spPr>
            <a:solidFill>
              <a:srgbClr val="84FCA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6654840860787268E-2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0,6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193496463755551E-2"/>
                  <c:y val="-1.098621781589042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0,6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Лист1!$H$42:$H$43</c:f>
              <c:numCache>
                <c:formatCode>General</c:formatCode>
                <c:ptCount val="2"/>
                <c:pt idx="0">
                  <c:v>0.6</c:v>
                </c:pt>
                <c:pt idx="1">
                  <c:v>0.6</c:v>
                </c:pt>
              </c:numCache>
            </c:numRef>
          </c:val>
        </c:ser>
        <c:ser>
          <c:idx val="7"/>
          <c:order val="7"/>
          <c:tx>
            <c:strRef>
              <c:f>Лист1!$I$41</c:f>
              <c:strCache>
                <c:ptCount val="1"/>
                <c:pt idx="0">
                  <c:v>Плоды и овощи</c:v>
                </c:pt>
              </c:strCache>
            </c:strRef>
          </c:tx>
          <c:spPr>
            <a:solidFill>
              <a:srgbClr val="FEFAC9">
                <a:lumMod val="50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3662891586065557E-3"/>
                  <c:y val="-8.9686098654708519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19,5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27196397071141E-2"/>
                  <c:y val="-8.9684867822894688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16,8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Лист1!$I$42:$I$43</c:f>
              <c:numCache>
                <c:formatCode>General</c:formatCode>
                <c:ptCount val="2"/>
                <c:pt idx="0">
                  <c:v>19.5</c:v>
                </c:pt>
                <c:pt idx="1">
                  <c:v>16.8</c:v>
                </c:pt>
              </c:numCache>
            </c:numRef>
          </c:val>
        </c:ser>
        <c:ser>
          <c:idx val="8"/>
          <c:order val="8"/>
          <c:tx>
            <c:strRef>
              <c:f>Лист1!$J$41</c:f>
              <c:strCache>
                <c:ptCount val="1"/>
                <c:pt idx="0">
                  <c:v>Яйца</c:v>
                </c:pt>
              </c:strCache>
            </c:strRef>
          </c:tx>
          <c:spPr>
            <a:gradFill rotWithShape="1">
              <a:gsLst>
                <a:gs pos="0">
                  <a:srgbClr val="D092A7">
                    <a:shade val="51000"/>
                    <a:satMod val="130000"/>
                  </a:srgbClr>
                </a:gs>
                <a:gs pos="80000">
                  <a:srgbClr val="D092A7">
                    <a:shade val="93000"/>
                    <a:satMod val="130000"/>
                  </a:srgbClr>
                </a:gs>
                <a:gs pos="100000">
                  <a:srgbClr val="D092A7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3310601506476241E-2"/>
                  <c:y val="-8.254164307892886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543908231746375E-2"/>
                  <c:y val="-1.246507585244654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1,9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Лист1!$J$42:$J$43</c:f>
              <c:numCache>
                <c:formatCode>General</c:formatCode>
                <c:ptCount val="2"/>
                <c:pt idx="0">
                  <c:v>1.8</c:v>
                </c:pt>
                <c:pt idx="1">
                  <c:v>1.9</c:v>
                </c:pt>
              </c:numCache>
            </c:numRef>
          </c:val>
        </c:ser>
        <c:ser>
          <c:idx val="9"/>
          <c:order val="9"/>
          <c:tx>
            <c:strRef>
              <c:f>Лист1!$K$41</c:f>
              <c:strCache>
                <c:ptCount val="1"/>
                <c:pt idx="0">
                  <c:v>Сыры</c:v>
                </c:pt>
              </c:strCache>
            </c:strRef>
          </c:tx>
          <c:spPr>
            <a:solidFill>
              <a:srgbClr val="8064A2">
                <a:lumMod val="50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2309349942020703E-2"/>
                  <c:y val="-4.608672281977825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2,9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69047267089111E-2"/>
                  <c:y val="-1.42292670932473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2,9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Лист1!$K$42:$K$43</c:f>
              <c:numCache>
                <c:formatCode>General</c:formatCode>
                <c:ptCount val="2"/>
                <c:pt idx="0">
                  <c:v>2.9</c:v>
                </c:pt>
                <c:pt idx="1">
                  <c:v>2.9</c:v>
                </c:pt>
              </c:numCache>
            </c:numRef>
          </c:val>
        </c:ser>
        <c:ser>
          <c:idx val="10"/>
          <c:order val="10"/>
          <c:tx>
            <c:strRef>
              <c:f>Лист1!$L$41</c:f>
              <c:strCache>
                <c:ptCount val="1"/>
                <c:pt idx="0">
                  <c:v>Соль, перец, чай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5.7108130570036695E-3"/>
                  <c:y val="-1.99647210090641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n-lt"/>
                      </a:rPr>
                      <a:t>3,8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226388628830657E-3"/>
                  <c:y val="-2.3304323801630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rgbClr val="FFFFFF"/>
              </a:solidFill>
              <a:ln w="288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Лист1!$A$42:$A$43</c:f>
              <c:strCache>
                <c:ptCount val="2"/>
                <c:pt idx="0">
                  <c:v>Август 2020</c:v>
                </c:pt>
                <c:pt idx="1">
                  <c:v>Август 2019</c:v>
                </c:pt>
              </c:strCache>
            </c:strRef>
          </c:cat>
          <c:val>
            <c:numRef>
              <c:f>Лист1!$L$42:$L$43</c:f>
              <c:numCache>
                <c:formatCode>General</c:formatCode>
                <c:ptCount val="2"/>
                <c:pt idx="0">
                  <c:v>3.8</c:v>
                </c:pt>
                <c:pt idx="1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shape val="box"/>
        <c:axId val="45099648"/>
        <c:axId val="45113728"/>
        <c:axId val="0"/>
      </c:bar3DChart>
      <c:catAx>
        <c:axId val="4509964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57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+mn-lt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5113728"/>
        <c:crossesAt val="1"/>
        <c:auto val="1"/>
        <c:lblAlgn val="ctr"/>
        <c:lblOffset val="100"/>
        <c:noMultiLvlLbl val="0"/>
      </c:catAx>
      <c:valAx>
        <c:axId val="4511372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noFill/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#,##0" sourceLinked="0"/>
        <c:majorTickMark val="out"/>
        <c:minorTickMark val="none"/>
        <c:tickLblPos val="nextTo"/>
        <c:spPr>
          <a:noFill/>
          <a:ln w="9525">
            <a:solidFill>
              <a:sysClr val="window" lastClr="FFFFFF">
                <a:lumMod val="50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+mn-lt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5099648"/>
        <c:crosses val="autoZero"/>
        <c:crossBetween val="between"/>
        <c:majorUnit val="20"/>
        <c:minorUnit val="2"/>
      </c:valAx>
      <c:spPr>
        <a:noFill/>
        <a:ln w="23109">
          <a:noFill/>
        </a:ln>
      </c:spPr>
    </c:plotArea>
    <c:legend>
      <c:legendPos val="r"/>
      <c:layout>
        <c:manualLayout>
          <c:xMode val="edge"/>
          <c:yMode val="edge"/>
          <c:x val="0.6690539026801875"/>
          <c:y val="5.4850267899519099E-2"/>
          <c:w val="0.27484710218481767"/>
          <c:h val="0.89490401935052233"/>
        </c:manualLayout>
      </c:layout>
      <c:overlay val="0"/>
      <c:spPr>
        <a:noFill/>
        <a:ln w="23109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+mn-lt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0.49642</cdr:x>
      <cdr:y>0.69636</cdr:y>
    </cdr:from>
    <cdr:to>
      <cdr:x>0.53317</cdr:x>
      <cdr:y>0.74089</cdr:y>
    </cdr:to>
    <cdr:sp macro="" textlink="">
      <cdr:nvSpPr>
        <cdr:cNvPr id="102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77980" y="3276600"/>
          <a:ext cx="279669" cy="20955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 w="0">
          <a:solidFill>
            <a:schemeClr val="tx1"/>
          </a:solidFill>
          <a:miter lim="800000"/>
          <a:headEnd/>
          <a:tailEnd/>
        </a:ln>
        <a:effectLst xmlns:a="http://schemas.openxmlformats.org/drawingml/2006/main"/>
        <a:extLst xmlns:a="http://schemas.openxmlformats.org/drawingml/2006/main"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+mn-lt"/>
              <a:cs typeface="Arial Cyr"/>
            </a:rPr>
            <a:t>4,6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7ADF-33CA-4F27-B1E8-C694125F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49</cp:revision>
  <cp:lastPrinted>2020-09-08T07:15:00Z</cp:lastPrinted>
  <dcterms:created xsi:type="dcterms:W3CDTF">2020-08-27T06:22:00Z</dcterms:created>
  <dcterms:modified xsi:type="dcterms:W3CDTF">2020-09-08T07:16:00Z</dcterms:modified>
</cp:coreProperties>
</file>